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0D48B1" w14:textId="77777777" w:rsidR="00C94780" w:rsidRPr="00066820" w:rsidRDefault="00C94780" w:rsidP="00C94780">
      <w:pPr>
        <w:ind w:right="282"/>
        <w:jc w:val="center"/>
        <w:rPr>
          <w:rFonts w:ascii="Montserrat" w:hAnsi="Montserrat"/>
          <w:b/>
        </w:rPr>
      </w:pPr>
      <w:bookmarkStart w:id="0" w:name="_Hlk111497140"/>
      <w:r w:rsidRPr="00066820">
        <w:rPr>
          <w:rFonts w:ascii="Montserrat" w:hAnsi="Montserrat"/>
          <w:b/>
        </w:rPr>
        <w:t xml:space="preserve">C O N V O C A T O R I A </w:t>
      </w:r>
    </w:p>
    <w:p w14:paraId="38AA7FF9" w14:textId="77777777" w:rsidR="009A5A4A" w:rsidRPr="001F11C4" w:rsidRDefault="009A5A4A" w:rsidP="000D232D">
      <w:pPr>
        <w:ind w:right="282"/>
        <w:rPr>
          <w:rFonts w:ascii="Montserrat" w:eastAsia="Calibri" w:hAnsi="Montserrat" w:cs="Times New Roman"/>
          <w:color w:val="262626" w:themeColor="text1" w:themeTint="D9"/>
          <w:sz w:val="12"/>
          <w:szCs w:val="20"/>
          <w:lang w:val="es-MX"/>
        </w:rPr>
      </w:pPr>
    </w:p>
    <w:p w14:paraId="7FFC4CD8" w14:textId="23346C6C" w:rsidR="00250E2C" w:rsidRPr="00250E2C" w:rsidRDefault="00250E2C" w:rsidP="00250E2C">
      <w:pPr>
        <w:ind w:right="282"/>
        <w:jc w:val="both"/>
        <w:rPr>
          <w:rFonts w:ascii="Montserrat" w:hAnsi="Montserrat"/>
          <w:sz w:val="18"/>
          <w:szCs w:val="18"/>
          <w:lang w:val="es-MX"/>
        </w:rPr>
      </w:pPr>
      <w:r w:rsidRPr="00250E2C">
        <w:rPr>
          <w:rFonts w:ascii="Montserrat" w:hAnsi="Montserrat"/>
          <w:sz w:val="18"/>
          <w:szCs w:val="18"/>
          <w:lang w:val="es-MX"/>
        </w:rPr>
        <w:t>Con fundamento en el artículo 64 de la Ley Federal de Transparencia y Acceso a la Información Pública</w:t>
      </w:r>
      <w:r w:rsidR="00CD68E8">
        <w:rPr>
          <w:rFonts w:ascii="Montserrat" w:hAnsi="Montserrat"/>
          <w:sz w:val="18"/>
          <w:szCs w:val="18"/>
          <w:lang w:val="es-MX"/>
        </w:rPr>
        <w:t xml:space="preserve"> (LFTAIP)</w:t>
      </w:r>
      <w:r w:rsidRPr="00250E2C">
        <w:rPr>
          <w:rFonts w:ascii="Montserrat" w:hAnsi="Montserrat"/>
          <w:sz w:val="18"/>
          <w:szCs w:val="18"/>
          <w:lang w:val="es-MX"/>
        </w:rPr>
        <w:t>, en relación con los diversos del Procedimiento en materia de Acceso a la información y Transparencia del Servicio de Administración Tributaria, aprobado por el</w:t>
      </w:r>
      <w:r w:rsidR="006F6AFF">
        <w:rPr>
          <w:rFonts w:ascii="Montserrat" w:hAnsi="Montserrat"/>
          <w:sz w:val="18"/>
          <w:szCs w:val="18"/>
          <w:lang w:val="es-MX"/>
        </w:rPr>
        <w:t xml:space="preserve"> Comité de Transparencia del </w:t>
      </w:r>
      <w:r w:rsidR="006F6AFF" w:rsidRPr="006F6AFF">
        <w:rPr>
          <w:rFonts w:ascii="Montserrat" w:hAnsi="Montserrat"/>
          <w:sz w:val="18"/>
          <w:szCs w:val="18"/>
          <w:lang w:val="es-MX"/>
        </w:rPr>
        <w:t>Servicio de Administración Tributaria</w:t>
      </w:r>
      <w:r w:rsidRPr="00250E2C">
        <w:rPr>
          <w:rFonts w:ascii="Montserrat" w:hAnsi="Montserrat"/>
          <w:sz w:val="18"/>
          <w:szCs w:val="18"/>
          <w:lang w:val="es-MX"/>
        </w:rPr>
        <w:t xml:space="preserve"> </w:t>
      </w:r>
      <w:r w:rsidR="006F6AFF">
        <w:rPr>
          <w:rFonts w:ascii="Montserrat" w:hAnsi="Montserrat"/>
          <w:sz w:val="18"/>
          <w:szCs w:val="18"/>
          <w:lang w:val="es-MX"/>
        </w:rPr>
        <w:t>(</w:t>
      </w:r>
      <w:r w:rsidRPr="00250E2C">
        <w:rPr>
          <w:rFonts w:ascii="Montserrat" w:hAnsi="Montserrat"/>
          <w:sz w:val="18"/>
          <w:szCs w:val="18"/>
          <w:lang w:val="es-MX"/>
        </w:rPr>
        <w:t>CTSAT</w:t>
      </w:r>
      <w:r w:rsidR="006F6AFF">
        <w:rPr>
          <w:rFonts w:ascii="Montserrat" w:hAnsi="Montserrat"/>
          <w:sz w:val="18"/>
          <w:szCs w:val="18"/>
          <w:lang w:val="es-MX"/>
        </w:rPr>
        <w:t>)</w:t>
      </w:r>
      <w:r w:rsidRPr="00250E2C">
        <w:rPr>
          <w:rFonts w:ascii="Montserrat" w:hAnsi="Montserrat"/>
          <w:sz w:val="18"/>
          <w:szCs w:val="18"/>
          <w:lang w:val="es-MX"/>
        </w:rPr>
        <w:t xml:space="preserve">, en Sesión Extraordinaria de 30 de junio de 2021, y vigente a partir del 1° de julio del mismo año, por el que se regula el procedimiento administrativo interno de acceso a la información pública y transparencia, así como el funcionamiento y atribuciones del CTSAT, se convoca a la </w:t>
      </w:r>
      <w:r w:rsidR="00513220">
        <w:rPr>
          <w:rFonts w:ascii="Montserrat" w:hAnsi="Montserrat"/>
          <w:b/>
          <w:sz w:val="18"/>
          <w:szCs w:val="18"/>
          <w:lang w:val="es-MX"/>
        </w:rPr>
        <w:t>Tercera</w:t>
      </w:r>
      <w:r w:rsidRPr="00250E2C">
        <w:rPr>
          <w:rFonts w:ascii="Montserrat" w:hAnsi="Montserrat"/>
          <w:b/>
          <w:sz w:val="18"/>
          <w:szCs w:val="18"/>
          <w:lang w:val="es-MX"/>
        </w:rPr>
        <w:t xml:space="preserve"> Sesión Extraordinaria de 202</w:t>
      </w:r>
      <w:r w:rsidR="00C8508E">
        <w:rPr>
          <w:rFonts w:ascii="Montserrat" w:hAnsi="Montserrat"/>
          <w:b/>
          <w:sz w:val="18"/>
          <w:szCs w:val="18"/>
          <w:lang w:val="es-MX"/>
        </w:rPr>
        <w:t>3</w:t>
      </w:r>
      <w:r w:rsidRPr="00250E2C">
        <w:rPr>
          <w:rFonts w:ascii="Montserrat" w:hAnsi="Montserrat"/>
          <w:sz w:val="18"/>
          <w:szCs w:val="18"/>
          <w:lang w:val="es-MX"/>
        </w:rPr>
        <w:t xml:space="preserve">, a </w:t>
      </w:r>
      <w:r w:rsidRPr="00AB014D">
        <w:rPr>
          <w:rFonts w:ascii="Montserrat" w:hAnsi="Montserrat"/>
          <w:sz w:val="18"/>
          <w:szCs w:val="18"/>
          <w:lang w:val="es-MX"/>
        </w:rPr>
        <w:t>celebrarse vía electrónica</w:t>
      </w:r>
      <w:r w:rsidRPr="00250E2C">
        <w:rPr>
          <w:rFonts w:ascii="Montserrat" w:hAnsi="Montserrat"/>
          <w:sz w:val="18"/>
          <w:szCs w:val="18"/>
          <w:lang w:val="es-MX"/>
        </w:rPr>
        <w:t xml:space="preserve"> el </w:t>
      </w:r>
      <w:r w:rsidR="00872B52" w:rsidRPr="00872B52">
        <w:rPr>
          <w:rFonts w:ascii="Montserrat" w:hAnsi="Montserrat"/>
          <w:sz w:val="18"/>
          <w:szCs w:val="18"/>
          <w:highlight w:val="yellow"/>
          <w:lang w:val="es-MX"/>
        </w:rPr>
        <w:t>XX</w:t>
      </w:r>
      <w:r w:rsidR="00CD7DAF" w:rsidRPr="00613CC5">
        <w:rPr>
          <w:rFonts w:ascii="Montserrat" w:hAnsi="Montserrat"/>
          <w:sz w:val="18"/>
          <w:szCs w:val="18"/>
          <w:lang w:val="es-MX"/>
        </w:rPr>
        <w:t xml:space="preserve"> de </w:t>
      </w:r>
      <w:r w:rsidR="00872B52">
        <w:rPr>
          <w:rFonts w:ascii="Montserrat" w:hAnsi="Montserrat"/>
          <w:sz w:val="18"/>
          <w:szCs w:val="18"/>
          <w:lang w:val="es-MX"/>
        </w:rPr>
        <w:t>febrero</w:t>
      </w:r>
      <w:r w:rsidRPr="00250E2C">
        <w:rPr>
          <w:rFonts w:ascii="Montserrat" w:hAnsi="Montserrat"/>
          <w:sz w:val="18"/>
          <w:szCs w:val="18"/>
          <w:lang w:val="es-MX"/>
        </w:rPr>
        <w:t xml:space="preserve"> del </w:t>
      </w:r>
      <w:r w:rsidR="00CD7DAF">
        <w:rPr>
          <w:rFonts w:ascii="Montserrat" w:hAnsi="Montserrat"/>
          <w:sz w:val="18"/>
          <w:szCs w:val="18"/>
          <w:lang w:val="es-MX"/>
        </w:rPr>
        <w:t>presente</w:t>
      </w:r>
      <w:r w:rsidRPr="00250E2C">
        <w:rPr>
          <w:rFonts w:ascii="Montserrat" w:hAnsi="Montserrat"/>
          <w:bCs/>
          <w:sz w:val="18"/>
          <w:szCs w:val="18"/>
          <w:lang w:val="es-MX"/>
        </w:rPr>
        <w:t>.</w:t>
      </w:r>
    </w:p>
    <w:p w14:paraId="0D1CEF10" w14:textId="77777777" w:rsidR="00C94780" w:rsidRDefault="00C94780" w:rsidP="00C94780">
      <w:pPr>
        <w:ind w:right="282"/>
        <w:jc w:val="both"/>
        <w:rPr>
          <w:rFonts w:ascii="Montserrat" w:hAnsi="Montserrat"/>
          <w:sz w:val="18"/>
          <w:szCs w:val="18"/>
        </w:rPr>
      </w:pPr>
    </w:p>
    <w:p w14:paraId="2A0BDE34" w14:textId="77777777" w:rsidR="00FC0389" w:rsidRPr="001F11C4" w:rsidRDefault="00FC0389" w:rsidP="00C94780">
      <w:pPr>
        <w:ind w:right="282"/>
        <w:jc w:val="both"/>
        <w:rPr>
          <w:sz w:val="12"/>
        </w:rPr>
      </w:pPr>
    </w:p>
    <w:p w14:paraId="24583CDF" w14:textId="77777777" w:rsidR="00C94780" w:rsidRPr="00201B08" w:rsidRDefault="00C94780" w:rsidP="00C94780">
      <w:pPr>
        <w:ind w:right="282"/>
        <w:jc w:val="both"/>
        <w:rPr>
          <w:rFonts w:ascii="Montserrat" w:hAnsi="Montserrat"/>
          <w:sz w:val="18"/>
          <w:szCs w:val="18"/>
        </w:rPr>
      </w:pPr>
      <w:r w:rsidRPr="00201B08">
        <w:rPr>
          <w:rFonts w:ascii="Montserrat" w:hAnsi="Montserrat"/>
          <w:sz w:val="18"/>
          <w:szCs w:val="18"/>
        </w:rPr>
        <w:t xml:space="preserve">Los asuntos a tratar se desahogarán conforme el siguiente: </w:t>
      </w:r>
    </w:p>
    <w:p w14:paraId="6823F187" w14:textId="77777777" w:rsidR="001F11C4" w:rsidRDefault="001F11C4" w:rsidP="00C94780">
      <w:pPr>
        <w:ind w:right="282"/>
        <w:jc w:val="center"/>
        <w:rPr>
          <w:rFonts w:ascii="Montserrat" w:hAnsi="Montserrat"/>
          <w:b/>
          <w:sz w:val="22"/>
          <w:szCs w:val="18"/>
        </w:rPr>
      </w:pPr>
    </w:p>
    <w:p w14:paraId="45F5C2ED" w14:textId="77777777" w:rsidR="00C94780" w:rsidRPr="00373B9A" w:rsidRDefault="00C94780" w:rsidP="00C94780">
      <w:pPr>
        <w:ind w:right="282"/>
        <w:jc w:val="center"/>
        <w:rPr>
          <w:rFonts w:ascii="Montserrat" w:hAnsi="Montserrat"/>
          <w:b/>
          <w:sz w:val="22"/>
          <w:szCs w:val="18"/>
        </w:rPr>
      </w:pPr>
      <w:r w:rsidRPr="00373B9A">
        <w:rPr>
          <w:rFonts w:ascii="Montserrat" w:hAnsi="Montserrat"/>
          <w:b/>
          <w:sz w:val="22"/>
          <w:szCs w:val="18"/>
        </w:rPr>
        <w:t>ORDEN DEL DÍA</w:t>
      </w:r>
    </w:p>
    <w:p w14:paraId="0043D3BF" w14:textId="77777777" w:rsidR="009A5A4A" w:rsidRPr="00BE346A" w:rsidRDefault="009A5A4A" w:rsidP="00C94780">
      <w:pPr>
        <w:ind w:right="282"/>
        <w:jc w:val="both"/>
        <w:rPr>
          <w:sz w:val="18"/>
        </w:rPr>
      </w:pPr>
    </w:p>
    <w:p w14:paraId="451EEB1A" w14:textId="77777777" w:rsidR="00CD507B" w:rsidRDefault="00C94780" w:rsidP="00C94780">
      <w:pPr>
        <w:ind w:right="282"/>
        <w:jc w:val="both"/>
        <w:rPr>
          <w:rFonts w:ascii="Montserrat" w:hAnsi="Montserrat"/>
          <w:b/>
          <w:sz w:val="20"/>
        </w:rPr>
      </w:pPr>
      <w:r w:rsidRPr="00201B08">
        <w:rPr>
          <w:rFonts w:ascii="Montserrat" w:hAnsi="Montserrat"/>
          <w:b/>
          <w:sz w:val="20"/>
        </w:rPr>
        <w:t xml:space="preserve">I. </w:t>
      </w:r>
      <w:r w:rsidR="00CD507B" w:rsidRPr="00CD507B">
        <w:rPr>
          <w:rFonts w:ascii="Montserrat" w:hAnsi="Montserrat"/>
          <w:b/>
          <w:sz w:val="20"/>
        </w:rPr>
        <w:t>VERIFICACIÓN DEL QUÓRUM Y APROBACIÓN DEL ORDEN DEL DÍA.</w:t>
      </w:r>
    </w:p>
    <w:p w14:paraId="4E2E1E6F" w14:textId="77777777" w:rsidR="00CD507B" w:rsidRDefault="00CD507B" w:rsidP="00797152">
      <w:pPr>
        <w:spacing w:after="240"/>
        <w:ind w:right="282"/>
        <w:jc w:val="both"/>
        <w:rPr>
          <w:rFonts w:ascii="Montserrat" w:hAnsi="Montserrat"/>
          <w:b/>
          <w:sz w:val="20"/>
        </w:rPr>
      </w:pPr>
    </w:p>
    <w:p w14:paraId="5A527651" w14:textId="77777777" w:rsidR="00BE06F1" w:rsidRDefault="003F41D8" w:rsidP="003F41D8">
      <w:pPr>
        <w:ind w:right="282"/>
        <w:jc w:val="both"/>
        <w:rPr>
          <w:rFonts w:ascii="Montserrat" w:eastAsia="Calibri" w:hAnsi="Montserrat" w:cs="Times New Roman"/>
          <w:b/>
          <w:bCs/>
          <w:color w:val="262626" w:themeColor="text1" w:themeTint="D9"/>
          <w:sz w:val="20"/>
          <w:szCs w:val="20"/>
          <w:lang w:val="es-MX"/>
        </w:rPr>
      </w:pPr>
      <w:r>
        <w:rPr>
          <w:rFonts w:ascii="Montserrat" w:eastAsia="Calibri" w:hAnsi="Montserrat" w:cs="Times New Roman"/>
          <w:b/>
          <w:bCs/>
          <w:color w:val="262626" w:themeColor="text1" w:themeTint="D9"/>
          <w:sz w:val="20"/>
          <w:szCs w:val="20"/>
          <w:lang w:val="es-MX"/>
        </w:rPr>
        <w:t>II</w:t>
      </w:r>
      <w:r w:rsidR="00BE06F1" w:rsidRPr="0052170C">
        <w:rPr>
          <w:rFonts w:ascii="Montserrat" w:eastAsia="Calibri" w:hAnsi="Montserrat" w:cs="Times New Roman"/>
          <w:b/>
          <w:bCs/>
          <w:color w:val="262626" w:themeColor="text1" w:themeTint="D9"/>
          <w:sz w:val="20"/>
          <w:szCs w:val="20"/>
          <w:lang w:val="es-MX"/>
        </w:rPr>
        <w:t>.  OBLIGACIONES DE TRANSPARENCIA</w:t>
      </w:r>
    </w:p>
    <w:p w14:paraId="2891F425" w14:textId="77777777" w:rsidR="003F41D8" w:rsidRPr="003F41D8" w:rsidRDefault="003F41D8" w:rsidP="003F41D8">
      <w:pPr>
        <w:ind w:right="282"/>
        <w:jc w:val="both"/>
        <w:rPr>
          <w:rFonts w:ascii="Montserrat" w:eastAsia="Calibri" w:hAnsi="Montserrat" w:cs="Times New Roman"/>
          <w:b/>
          <w:bCs/>
          <w:color w:val="262626" w:themeColor="text1" w:themeTint="D9"/>
          <w:sz w:val="12"/>
          <w:szCs w:val="20"/>
          <w:lang w:val="es-MX"/>
        </w:rPr>
      </w:pPr>
    </w:p>
    <w:p w14:paraId="755EE4DC" w14:textId="77777777" w:rsidR="00CB5CAC" w:rsidRDefault="003F41D8" w:rsidP="00071F30">
      <w:pPr>
        <w:ind w:left="567" w:right="282"/>
        <w:jc w:val="both"/>
        <w:rPr>
          <w:rFonts w:ascii="Montserrat Regular" w:hAnsi="Montserrat Regular"/>
          <w:sz w:val="18"/>
          <w:szCs w:val="18"/>
          <w:lang w:val="es-MX"/>
        </w:rPr>
      </w:pPr>
      <w:r w:rsidRPr="00B93124">
        <w:rPr>
          <w:rFonts w:ascii="Montserrat" w:eastAsia="Calibri" w:hAnsi="Montserrat" w:cs="Times New Roman"/>
          <w:b/>
          <w:color w:val="262626" w:themeColor="text1" w:themeTint="D9"/>
          <w:sz w:val="18"/>
          <w:szCs w:val="20"/>
          <w:lang w:val="es-MX"/>
        </w:rPr>
        <w:t>II</w:t>
      </w:r>
      <w:r w:rsidR="00BE06F1" w:rsidRPr="00B93124">
        <w:rPr>
          <w:rFonts w:ascii="Montserrat" w:eastAsia="Calibri" w:hAnsi="Montserrat" w:cs="Times New Roman"/>
          <w:b/>
          <w:color w:val="262626" w:themeColor="text1" w:themeTint="D9"/>
          <w:sz w:val="18"/>
          <w:szCs w:val="20"/>
          <w:lang w:val="es-MX"/>
        </w:rPr>
        <w:t xml:space="preserve">.I </w:t>
      </w:r>
      <w:r w:rsidR="006F6AFF" w:rsidRPr="00B93124">
        <w:rPr>
          <w:rFonts w:ascii="Montserrat" w:eastAsia="Calibri" w:hAnsi="Montserrat" w:cs="Times New Roman"/>
          <w:b/>
          <w:color w:val="262626" w:themeColor="text1" w:themeTint="D9"/>
          <w:sz w:val="18"/>
          <w:szCs w:val="20"/>
          <w:lang w:val="es-MX"/>
        </w:rPr>
        <w:t xml:space="preserve">  </w:t>
      </w:r>
      <w:r w:rsidR="008E30A3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Revisión y, en su caso, confirmación de la clasificación </w:t>
      </w:r>
      <w:r w:rsidR="006F6AFF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total y parcial </w:t>
      </w:r>
      <w:r w:rsidR="008E30A3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de información</w:t>
      </w:r>
      <w:r w:rsidR="006F6AFF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, así como la</w:t>
      </w:r>
      <w:r w:rsidR="008E30A3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elaboración de versiones públicas, en cumplimiento </w:t>
      </w:r>
      <w:r w:rsidR="00FC0389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</w:t>
      </w:r>
      <w:r w:rsidR="008E30A3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las </w:t>
      </w:r>
      <w:r w:rsidR="008E30A3" w:rsidRPr="00B93124">
        <w:rPr>
          <w:rFonts w:ascii="Montserrat Regular" w:hAnsi="Montserrat Regular"/>
          <w:sz w:val="18"/>
          <w:szCs w:val="18"/>
          <w:lang w:val="es-MX"/>
        </w:rPr>
        <w:t>Obligaciones de Transparencia</w:t>
      </w:r>
      <w:r w:rsidR="00C146D7" w:rsidRPr="00B93124">
        <w:rPr>
          <w:rFonts w:ascii="Montserrat Regular" w:hAnsi="Montserrat Regular"/>
          <w:sz w:val="18"/>
          <w:szCs w:val="18"/>
          <w:lang w:val="es-MX"/>
        </w:rPr>
        <w:t xml:space="preserve"> </w:t>
      </w:r>
      <w:r w:rsidR="00420551" w:rsidRPr="00B93124">
        <w:rPr>
          <w:rFonts w:ascii="Montserrat Regular" w:hAnsi="Montserrat Regular"/>
          <w:sz w:val="18"/>
          <w:szCs w:val="18"/>
          <w:lang w:val="es-MX"/>
        </w:rPr>
        <w:t>de la</w:t>
      </w:r>
      <w:r w:rsidR="0042661D" w:rsidRPr="00B93124">
        <w:rPr>
          <w:rFonts w:ascii="Montserrat Regular" w:hAnsi="Montserrat Regular"/>
          <w:sz w:val="18"/>
          <w:szCs w:val="18"/>
          <w:lang w:val="es-MX"/>
        </w:rPr>
        <w:t xml:space="preserve"> </w:t>
      </w:r>
      <w:r w:rsidR="00420551" w:rsidRPr="00B93124">
        <w:rPr>
          <w:rFonts w:ascii="Montserrat Regular" w:hAnsi="Montserrat Regular"/>
          <w:sz w:val="18"/>
          <w:szCs w:val="18"/>
          <w:lang w:val="es-MX"/>
        </w:rPr>
        <w:t>fracci</w:t>
      </w:r>
      <w:r w:rsidR="0042661D" w:rsidRPr="00B93124">
        <w:rPr>
          <w:rFonts w:ascii="Montserrat Regular" w:hAnsi="Montserrat Regular"/>
          <w:sz w:val="18"/>
          <w:szCs w:val="18"/>
          <w:lang w:val="es-MX"/>
        </w:rPr>
        <w:t>ó</w:t>
      </w:r>
      <w:r w:rsidR="00420551" w:rsidRPr="00B93124">
        <w:rPr>
          <w:rFonts w:ascii="Montserrat Regular" w:hAnsi="Montserrat Regular"/>
          <w:sz w:val="18"/>
          <w:szCs w:val="18"/>
          <w:lang w:val="es-MX"/>
        </w:rPr>
        <w:t xml:space="preserve">n </w:t>
      </w:r>
    </w:p>
    <w:p w14:paraId="1F653EC0" w14:textId="76D92B63" w:rsidR="00872B52" w:rsidRPr="00DC75D2" w:rsidRDefault="00DC75D2" w:rsidP="00DC75D2">
      <w:pPr>
        <w:ind w:left="567" w:right="282"/>
        <w:jc w:val="both"/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</w:pPr>
      <w:r w:rsidRPr="00DC75D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IX “Los gastos de representación y viáticos, así como el objeto e informe de comisión correspondiente”</w:t>
      </w:r>
      <w:r w:rsidR="006726AE" w:rsidRPr="00DC75D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,</w:t>
      </w:r>
    </w:p>
    <w:p w14:paraId="70F1D31C" w14:textId="2DCE5F47" w:rsidR="00CD68E8" w:rsidRPr="00B93124" w:rsidRDefault="00420551" w:rsidP="00071F30">
      <w:pPr>
        <w:ind w:left="567" w:right="282"/>
        <w:jc w:val="both"/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</w:pPr>
      <w:r w:rsidRPr="00DC75D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del artículo 70 de la Ley General de Transparencia y Acceso a la Información Pública (LGTAIP), </w:t>
      </w:r>
      <w:r w:rsidR="00C146D7" w:rsidRPr="00DC75D2">
        <w:rPr>
          <w:rFonts w:ascii="Montserrat Regular" w:hAnsi="Montserrat Regular"/>
          <w:sz w:val="18"/>
          <w:szCs w:val="18"/>
          <w:lang w:val="es-MX"/>
        </w:rPr>
        <w:t>correspondiente</w:t>
      </w:r>
      <w:r w:rsidR="006F6AFF" w:rsidRPr="00DC75D2">
        <w:rPr>
          <w:rFonts w:ascii="Montserrat Regular" w:hAnsi="Montserrat Regular"/>
          <w:sz w:val="18"/>
          <w:szCs w:val="18"/>
          <w:lang w:val="es-MX"/>
        </w:rPr>
        <w:t xml:space="preserve">s </w:t>
      </w:r>
      <w:r w:rsidR="006F6AFF" w:rsidRPr="00DC75D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al</w:t>
      </w:r>
      <w:r w:rsidR="00872B52" w:rsidRPr="00DC75D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tercer trimestre del </w:t>
      </w:r>
      <w:r w:rsidR="00613CC5" w:rsidRPr="00DC75D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ejercicio 202</w:t>
      </w:r>
      <w:r w:rsidR="00872B52" w:rsidRPr="00DC75D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2</w:t>
      </w:r>
      <w:r w:rsidR="006F6AFF" w:rsidRPr="00DC75D2">
        <w:rPr>
          <w:rFonts w:ascii="Montserrat Regular" w:hAnsi="Montserrat Regular"/>
          <w:sz w:val="18"/>
          <w:szCs w:val="18"/>
          <w:lang w:val="es-MX"/>
        </w:rPr>
        <w:t>,</w:t>
      </w:r>
      <w:r w:rsidRPr="00B93124">
        <w:rPr>
          <w:rFonts w:ascii="Montserrat Regular" w:hAnsi="Montserrat Regular"/>
          <w:sz w:val="18"/>
          <w:szCs w:val="18"/>
          <w:lang w:val="es-MX"/>
        </w:rPr>
        <w:t xml:space="preserve"> respectivamente,</w:t>
      </w:r>
      <w:r w:rsidR="006F6AFF" w:rsidRPr="00B93124">
        <w:rPr>
          <w:rFonts w:ascii="Montserrat Regular" w:hAnsi="Montserrat Regular"/>
          <w:sz w:val="18"/>
          <w:szCs w:val="18"/>
          <w:lang w:val="es-MX"/>
        </w:rPr>
        <w:t xml:space="preserve"> por la</w:t>
      </w:r>
      <w:r w:rsidR="00290504" w:rsidRPr="00B93124">
        <w:rPr>
          <w:rFonts w:ascii="Montserrat Regular" w:hAnsi="Montserrat Regular"/>
          <w:sz w:val="18"/>
          <w:szCs w:val="18"/>
          <w:lang w:val="es-MX"/>
        </w:rPr>
        <w:t xml:space="preserve"> unidad administrativa adscrita a la</w:t>
      </w:r>
      <w:r w:rsidR="006F6AFF" w:rsidRPr="00B93124">
        <w:rPr>
          <w:rFonts w:ascii="Montserrat Regular" w:hAnsi="Montserrat Regular"/>
          <w:sz w:val="18"/>
          <w:szCs w:val="18"/>
          <w:lang w:val="es-MX"/>
        </w:rPr>
        <w:t xml:space="preserve"> </w:t>
      </w:r>
      <w:r w:rsidR="006F6AFF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Administración General </w:t>
      </w:r>
      <w:r w:rsidR="00CB5CAC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de Rec</w:t>
      </w:r>
      <w:r w:rsidR="00872B5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audación</w:t>
      </w:r>
      <w:r w:rsidR="006F6AFF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(</w:t>
      </w:r>
      <w:r w:rsidR="00CB5CAC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AGR</w:t>
      </w:r>
      <w:r w:rsidR="006F6AFF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)</w:t>
      </w:r>
      <w:r w:rsidR="00CD68E8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, conforme a</w:t>
      </w:r>
      <w:r w:rsidR="007E26F7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l</w:t>
      </w:r>
      <w:r w:rsidR="00CD68E8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anexo correspondiente.</w:t>
      </w:r>
    </w:p>
    <w:p w14:paraId="4DE15FB2" w14:textId="788BA50A" w:rsidR="00CD68E8" w:rsidRDefault="00DC75D2" w:rsidP="00DC75D2">
      <w:pPr>
        <w:tabs>
          <w:tab w:val="left" w:pos="1785"/>
        </w:tabs>
        <w:ind w:left="567" w:right="282" w:hanging="425"/>
        <w:jc w:val="both"/>
        <w:rPr>
          <w:rFonts w:ascii="Montserrat Regular" w:hAnsi="Montserrat Regular"/>
          <w:sz w:val="18"/>
          <w:szCs w:val="18"/>
          <w:lang w:val="es-MX"/>
        </w:rPr>
      </w:pPr>
      <w:r>
        <w:rPr>
          <w:rFonts w:ascii="Montserrat Regular" w:hAnsi="Montserrat Regular"/>
          <w:sz w:val="18"/>
          <w:szCs w:val="18"/>
          <w:lang w:val="es-MX"/>
        </w:rPr>
        <w:tab/>
      </w:r>
    </w:p>
    <w:p w14:paraId="76DF5197" w14:textId="7ABFAA36" w:rsidR="00513220" w:rsidRPr="00513220" w:rsidRDefault="00872B52" w:rsidP="00513220">
      <w:pPr>
        <w:ind w:left="567" w:right="282"/>
        <w:jc w:val="both"/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</w:pPr>
      <w:r w:rsidRPr="005B6F4A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Revisión y, en su caso, confirmación de la clasificación total y parcial de información, así como la elaboración de versiones públicas, en cumplimiento a las Obligaciones de Transparencia de </w:t>
      </w:r>
      <w:r w:rsidRP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las fracciones </w:t>
      </w:r>
      <w:bookmarkStart w:id="1" w:name="_Hlk127790978"/>
      <w:r w:rsidRPr="00F528EE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IX “Los gastos de representación y viáticos, así como el objeto e informe de comisión correspondiente”</w:t>
      </w:r>
      <w:bookmarkEnd w:id="1"/>
      <w:r w:rsidRPr="00F528EE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; </w:t>
      </w:r>
      <w:r w:rsidRPr="00F528EE">
        <w:rPr>
          <w:rFonts w:ascii="Montserrat" w:eastAsia="Calibri" w:hAnsi="Montserrat" w:cs="Times New Roman"/>
          <w:color w:val="000000" w:themeColor="text1"/>
          <w:sz w:val="18"/>
          <w:szCs w:val="20"/>
          <w:lang w:val="es-MX"/>
        </w:rPr>
        <w:t>XI “Las contrataciones de servicios profesionales por honorarios, señalando los nombres de los prestadores de servicios, los servicios contratados, el monto de los honorarios y el periodo de contratación”; XXVII “Las concesiones, contratos, convenios, permisos, licencias o autorizaciones otorgad</w:t>
      </w:r>
      <w:r w:rsidR="00F528EE">
        <w:rPr>
          <w:rFonts w:ascii="Montserrat" w:eastAsia="Calibri" w:hAnsi="Montserrat" w:cs="Times New Roman"/>
          <w:color w:val="000000" w:themeColor="text1"/>
          <w:sz w:val="18"/>
          <w:szCs w:val="20"/>
          <w:lang w:val="es-MX"/>
        </w:rPr>
        <w:t>a</w:t>
      </w:r>
      <w:r w:rsidRPr="00F528EE">
        <w:rPr>
          <w:rFonts w:ascii="Montserrat" w:eastAsia="Calibri" w:hAnsi="Montserrat" w:cs="Times New Roman"/>
          <w:color w:val="000000" w:themeColor="text1"/>
          <w:sz w:val="18"/>
          <w:szCs w:val="20"/>
          <w:lang w:val="es-MX"/>
        </w:rPr>
        <w:t xml:space="preserve">s”; XXVIII “La información sobre los resultados sobre procedimientos de adjudicación directa, invitación restringida y licitación de cualquier naturaleza, incluyendo la Versión Pública del Expediente respectivo y de los contratos celebrados”; </w:t>
      </w:r>
      <w:r w:rsidRPr="00F528EE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y XXXVI “Las resoluciones y laudos que se emitan en procesos o procedimientos seguidos en forma de juicio</w:t>
      </w:r>
      <w:r w:rsidRP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”, del artículo 70 de la LGTAIP y fracción </w:t>
      </w:r>
      <w:r w:rsidRPr="00F528EE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VIII “Los contratos de obras, adquisiciones y servicios que involucren recursos púbicos del Fideicomiso, así como los honorarios derivados de los servicios y operaciones que realiza la inst</w:t>
      </w:r>
      <w:bookmarkStart w:id="2" w:name="_GoBack"/>
      <w:bookmarkEnd w:id="2"/>
      <w:r w:rsidRPr="00F528EE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itución de crédito o la </w:t>
      </w:r>
      <w:r w:rsidRP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fiduciaria”, del artículo 77 la LGTAIP, correspondientes al </w:t>
      </w:r>
      <w:r w:rsidR="006A3D02" w:rsidRPr="00513220">
        <w:rPr>
          <w:rFonts w:ascii="Montserrat" w:eastAsia="Calibri" w:hAnsi="Montserrat" w:cs="Times New Roman"/>
          <w:sz w:val="18"/>
          <w:szCs w:val="20"/>
          <w:lang w:val="es-MX"/>
        </w:rPr>
        <w:t>cuarto</w:t>
      </w:r>
      <w:r w:rsidRPr="00513220">
        <w:rPr>
          <w:rFonts w:ascii="Montserrat" w:eastAsia="Calibri" w:hAnsi="Montserrat" w:cs="Times New Roman"/>
          <w:sz w:val="18"/>
          <w:szCs w:val="20"/>
          <w:lang w:val="es-MX"/>
        </w:rPr>
        <w:t xml:space="preserve"> trimestre de 2022, por las unidades </w:t>
      </w:r>
      <w:r w:rsidRP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admini</w:t>
      </w:r>
      <w:r w:rsidRPr="005B6F4A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strativas adscritas </w:t>
      </w:r>
      <w:r w:rsid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 la</w:t>
      </w:r>
      <w:r w:rsidRPr="005B6F4A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AG</w:t>
      </w:r>
      <w:r w:rsid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R</w:t>
      </w:r>
      <w:r w:rsidRPr="005B6F4A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, la </w:t>
      </w:r>
      <w:r w:rsid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Administración General de Auditoria de Comercio Exterior (AGACE), </w:t>
      </w:r>
      <w:r w:rsid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la </w:t>
      </w:r>
      <w:r w:rsidR="006A3D02" w:rsidRP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Administración General de Comunicación y Tecnologías de la Información (AGCTI</w:t>
      </w:r>
      <w:r w:rsid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),</w:t>
      </w:r>
      <w:r w:rsid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la </w:t>
      </w:r>
      <w:r w:rsidR="006A3D02" w:rsidRP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Administración General de Evaluación (AGE)</w:t>
      </w:r>
      <w:r w:rsid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, </w:t>
      </w:r>
      <w:r w:rsid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la </w:t>
      </w:r>
      <w:r w:rsidR="006A3D02" w:rsidRP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Administración General de Grandes Contribuyentes (AGGC</w:t>
      </w:r>
      <w:r w:rsid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),</w:t>
      </w:r>
      <w:r w:rsid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la </w:t>
      </w:r>
      <w:r w:rsidR="006A3D02" w:rsidRP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Administración General de Hidrocarburos (AGH</w:t>
      </w:r>
      <w:r w:rsid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), </w:t>
      </w:r>
      <w:r w:rsid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la </w:t>
      </w:r>
      <w:r w:rsidR="006A3D02" w:rsidRP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Administración General Jurídica (AGJ</w:t>
      </w:r>
      <w:r w:rsidR="006A3D02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), la Administración General de Recursos y Servicios (AGRS), </w:t>
      </w:r>
      <w:r w:rsid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la </w:t>
      </w:r>
      <w:r w:rsidR="00596B37" w:rsidRPr="00596B37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Administración General de Auditoría Fiscal Federal</w:t>
      </w:r>
      <w:r w:rsidR="00596B37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(AGAFF), </w:t>
      </w:r>
      <w:r w:rsid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la </w:t>
      </w:r>
      <w:r w:rsidR="00596B37" w:rsidRPr="00596B37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Administración General de Planeación</w:t>
      </w:r>
      <w:r w:rsidR="00596B37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(AGP),</w:t>
      </w:r>
      <w:r w:rsidR="00596B37" w:rsidRPr="00596B37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 xml:space="preserve"> </w:t>
      </w:r>
      <w:r w:rsidR="00596B37" w:rsidRPr="00B93124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conforme a los anexos correspondientes</w:t>
      </w:r>
      <w:bookmarkEnd w:id="0"/>
      <w:r w:rsidR="00513220">
        <w:rPr>
          <w:rFonts w:ascii="Montserrat" w:eastAsia="Calibri" w:hAnsi="Montserrat" w:cs="Times New Roman"/>
          <w:color w:val="262626" w:themeColor="text1" w:themeTint="D9"/>
          <w:sz w:val="18"/>
          <w:szCs w:val="20"/>
          <w:lang w:val="es-MX"/>
        </w:rPr>
        <w:t>.</w:t>
      </w:r>
    </w:p>
    <w:sectPr w:rsidR="00513220" w:rsidRPr="00513220" w:rsidSect="0027334F">
      <w:headerReference w:type="default" r:id="rId7"/>
      <w:footerReference w:type="default" r:id="rId8"/>
      <w:pgSz w:w="12242" w:h="15842"/>
      <w:pgMar w:top="1418" w:right="987" w:bottom="1701" w:left="1134" w:header="850" w:footer="454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224643" w14:textId="77777777" w:rsidR="00737457" w:rsidRDefault="00737457">
      <w:r>
        <w:separator/>
      </w:r>
    </w:p>
  </w:endnote>
  <w:endnote w:type="continuationSeparator" w:id="0">
    <w:p w14:paraId="7769A7B2" w14:textId="77777777" w:rsidR="00737457" w:rsidRDefault="007374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Regular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Montserrat SemiBold">
    <w:panose1 w:val="00000700000000000000"/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4A48FD" w14:textId="77777777" w:rsidR="00284841" w:rsidRPr="00284841" w:rsidRDefault="00284841" w:rsidP="00284841">
    <w:pPr>
      <w:tabs>
        <w:tab w:val="center" w:pos="4419"/>
        <w:tab w:val="right" w:pos="8838"/>
      </w:tabs>
      <w:jc w:val="both"/>
      <w:rPr>
        <w:rFonts w:ascii="Montserrat SemiBold" w:eastAsia="Calibri" w:hAnsi="Montserrat SemiBold" w:cs="Times New Roman"/>
        <w:color w:val="BC9500"/>
        <w:sz w:val="14"/>
        <w:szCs w:val="14"/>
      </w:rPr>
    </w:pPr>
    <w:r w:rsidRPr="00284841">
      <w:rPr>
        <w:rFonts w:ascii="Montserrat SemiBold" w:eastAsia="Calibri" w:hAnsi="Montserrat SemiBold" w:cs="Times New Roman"/>
        <w:color w:val="BC9500"/>
        <w:sz w:val="14"/>
        <w:szCs w:val="14"/>
      </w:rPr>
      <w:t xml:space="preserve">Av. Hidalgo No. 77, Colonia Guerrero, C.P. 06300, Alcaldía Cuauhtémoc, Ciudad de México. </w:t>
    </w:r>
  </w:p>
  <w:p w14:paraId="1FDEE801" w14:textId="77777777" w:rsidR="00284841" w:rsidRPr="00284841" w:rsidRDefault="00284841" w:rsidP="00284841">
    <w:pPr>
      <w:tabs>
        <w:tab w:val="center" w:pos="4419"/>
        <w:tab w:val="right" w:pos="8838"/>
      </w:tabs>
      <w:jc w:val="both"/>
      <w:rPr>
        <w:rFonts w:ascii="Montserrat SemiBold" w:eastAsia="Calibri" w:hAnsi="Montserrat SemiBold" w:cs="Times New Roman"/>
        <w:color w:val="BC9500"/>
        <w:sz w:val="14"/>
        <w:szCs w:val="14"/>
      </w:rPr>
    </w:pPr>
    <w:r w:rsidRPr="00284841">
      <w:rPr>
        <w:rFonts w:ascii="Montserrat SemiBold" w:eastAsia="Calibri" w:hAnsi="Montserrat SemiBold" w:cs="Times New Roman"/>
        <w:color w:val="BC9500"/>
        <w:sz w:val="14"/>
        <w:szCs w:val="14"/>
      </w:rPr>
      <w:t>MarcaSAT 55 6272 2728 sat.gob.mx</w:t>
    </w:r>
  </w:p>
  <w:p w14:paraId="0CE36672" w14:textId="6559CD2C" w:rsidR="0027334F" w:rsidRPr="00060E08" w:rsidRDefault="00284841" w:rsidP="00060E08">
    <w:pPr>
      <w:pStyle w:val="Piedepgina"/>
    </w:pPr>
    <w:r>
      <w:rPr>
        <w:noProof/>
        <w:lang w:val="es-ES" w:eastAsia="es-ES"/>
      </w:rPr>
      <w:drawing>
        <wp:anchor distT="0" distB="0" distL="114300" distR="114300" simplePos="0" relativeHeight="251664384" behindDoc="1" locked="1" layoutInCell="1" allowOverlap="1" wp14:anchorId="412106FF" wp14:editId="3947D6EE">
          <wp:simplePos x="0" y="0"/>
          <wp:positionH relativeFrom="margin">
            <wp:posOffset>-672465</wp:posOffset>
          </wp:positionH>
          <wp:positionV relativeFrom="bottomMargin">
            <wp:posOffset>31115</wp:posOffset>
          </wp:positionV>
          <wp:extent cx="7878445" cy="1360805"/>
          <wp:effectExtent l="0" t="0" r="8255" b="0"/>
          <wp:wrapNone/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HACIENDA_membretada_Carta_Villa2023_2_membreatda_carta_esquem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78445" cy="13608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B4AD32" w14:textId="77777777" w:rsidR="00737457" w:rsidRDefault="00737457">
      <w:r>
        <w:separator/>
      </w:r>
    </w:p>
  </w:footnote>
  <w:footnote w:type="continuationSeparator" w:id="0">
    <w:p w14:paraId="3CC08DFA" w14:textId="77777777" w:rsidR="00737457" w:rsidRDefault="007374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10490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706"/>
      <w:gridCol w:w="222"/>
    </w:tblGrid>
    <w:tr w:rsidR="0027334F" w14:paraId="2A2226A8" w14:textId="77777777" w:rsidTr="0027334F">
      <w:trPr>
        <w:jc w:val="center"/>
      </w:trPr>
      <w:tc>
        <w:tcPr>
          <w:tcW w:w="5920" w:type="dxa"/>
        </w:tcPr>
        <w:tbl>
          <w:tblPr>
            <w:tblStyle w:val="Tablaconcuadrcula"/>
            <w:tblW w:w="10490" w:type="dxa"/>
            <w:jc w:val="center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6606"/>
            <w:gridCol w:w="3884"/>
          </w:tblGrid>
          <w:tr w:rsidR="00284841" w14:paraId="336225BD" w14:textId="77777777" w:rsidTr="00D165AF">
            <w:trPr>
              <w:jc w:val="center"/>
            </w:trPr>
            <w:tc>
              <w:tcPr>
                <w:tcW w:w="6052" w:type="dxa"/>
              </w:tcPr>
              <w:p w14:paraId="45B76559" w14:textId="77777777" w:rsidR="00284841" w:rsidRDefault="00284841" w:rsidP="00284841">
                <w:pPr>
                  <w:pStyle w:val="Encabezado"/>
                </w:pPr>
                <w:r>
                  <w:rPr>
                    <w:noProof/>
                    <w:lang w:val="es-ES" w:eastAsia="es-ES"/>
                  </w:rPr>
                  <w:drawing>
                    <wp:anchor distT="0" distB="0" distL="114300" distR="114300" simplePos="0" relativeHeight="251662336" behindDoc="1" locked="0" layoutInCell="1" allowOverlap="1" wp14:anchorId="574E934F" wp14:editId="7C761AC2">
                      <wp:simplePos x="0" y="0"/>
                      <wp:positionH relativeFrom="column">
                        <wp:posOffset>-224790</wp:posOffset>
                      </wp:positionH>
                      <wp:positionV relativeFrom="paragraph">
                        <wp:posOffset>19050</wp:posOffset>
                      </wp:positionV>
                      <wp:extent cx="4058154" cy="505514"/>
                      <wp:effectExtent l="0" t="0" r="0" b="8890"/>
                      <wp:wrapTight wrapText="bothSides">
                        <wp:wrapPolygon edited="0">
                          <wp:start x="1014" y="0"/>
                          <wp:lineTo x="406" y="814"/>
                          <wp:lineTo x="0" y="6513"/>
                          <wp:lineTo x="0" y="16281"/>
                          <wp:lineTo x="710" y="21166"/>
                          <wp:lineTo x="1217" y="21166"/>
                          <wp:lineTo x="1623" y="21166"/>
                          <wp:lineTo x="21499" y="17910"/>
                          <wp:lineTo x="21499" y="14653"/>
                          <wp:lineTo x="18355" y="13025"/>
                          <wp:lineTo x="18761" y="6513"/>
                          <wp:lineTo x="14501" y="3256"/>
                          <wp:lineTo x="1825" y="0"/>
                          <wp:lineTo x="1014" y="0"/>
                        </wp:wrapPolygon>
                      </wp:wrapTight>
                      <wp:docPr id="6" name="Imagen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logo hacienda, 25 sin slogan-01.png"/>
                              <pic:cNvPicPr/>
                            </pic:nvPicPr>
                            <pic:blipFill>
                              <a:blip r:embed="rId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058154" cy="50551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w:r>
              </w:p>
            </w:tc>
            <w:tc>
              <w:tcPr>
                <w:tcW w:w="4438" w:type="dxa"/>
              </w:tcPr>
              <w:p w14:paraId="063EA505" w14:textId="416815C5" w:rsidR="00284841" w:rsidRPr="00FB0223" w:rsidRDefault="00284841" w:rsidP="00284841">
                <w:pPr>
                  <w:jc w:val="right"/>
                  <w:rPr>
                    <w:rFonts w:ascii="Montserrat ExtraBold" w:eastAsia="Calibri" w:hAnsi="Montserrat ExtraBold" w:cs="Times New Roman"/>
                    <w:b/>
                    <w:sz w:val="16"/>
                    <w:szCs w:val="16"/>
                  </w:rPr>
                </w:pPr>
                <w:r w:rsidRPr="00FB0223">
                  <w:rPr>
                    <w:rFonts w:ascii="Montserrat ExtraBold" w:eastAsia="Calibri" w:hAnsi="Montserrat ExtraBold" w:cs="Times New Roman"/>
                    <w:b/>
                    <w:sz w:val="16"/>
                    <w:szCs w:val="16"/>
                  </w:rPr>
                  <w:t>COMITÉ DE TRANSPARENCIA</w:t>
                </w:r>
                <w:r w:rsidRPr="00FB0223">
                  <w:rPr>
                    <w:rFonts w:ascii="Montserrat ExtraBold" w:hAnsi="Montserrat ExtraBold"/>
                    <w:sz w:val="16"/>
                    <w:szCs w:val="16"/>
                  </w:rPr>
                  <w:t xml:space="preserve"> DE</w:t>
                </w:r>
                <w:r>
                  <w:rPr>
                    <w:rFonts w:ascii="Montserrat ExtraBold" w:hAnsi="Montserrat ExtraBold"/>
                    <w:sz w:val="16"/>
                    <w:szCs w:val="16"/>
                  </w:rPr>
                  <w:t>L</w:t>
                </w:r>
                <w:r w:rsidRPr="00FB0223">
                  <w:rPr>
                    <w:rFonts w:ascii="Montserrat ExtraBold" w:hAnsi="Montserrat ExtraBold"/>
                    <w:sz w:val="16"/>
                    <w:szCs w:val="16"/>
                  </w:rPr>
                  <w:t xml:space="preserve"> SERVICIO DE ADMINISTRACIÓN TRIBUTARIA</w:t>
                </w:r>
              </w:p>
              <w:p w14:paraId="7DE0C7E9" w14:textId="2717C846" w:rsidR="00284841" w:rsidRPr="009C492E" w:rsidRDefault="007E26F7" w:rsidP="00284841">
                <w:pPr>
                  <w:jc w:val="right"/>
                  <w:rPr>
                    <w:rFonts w:ascii="Montserrat Regular" w:hAnsi="Montserrat Regular"/>
                  </w:rPr>
                </w:pPr>
                <w:r>
                  <w:rPr>
                    <w:rFonts w:ascii="Montserrat ExtraBold" w:hAnsi="Montserrat ExtraBold"/>
                    <w:sz w:val="14"/>
                    <w:szCs w:val="16"/>
                  </w:rPr>
                  <w:t>Tercera</w:t>
                </w:r>
                <w:r w:rsidR="00284841" w:rsidRPr="00FB0223">
                  <w:rPr>
                    <w:rFonts w:ascii="Montserrat ExtraBold" w:hAnsi="Montserrat ExtraBold"/>
                    <w:sz w:val="14"/>
                    <w:szCs w:val="16"/>
                  </w:rPr>
                  <w:t xml:space="preserve"> Sesión Extraordinaria de 202</w:t>
                </w:r>
                <w:r w:rsidR="005A7BC8">
                  <w:rPr>
                    <w:rFonts w:ascii="Montserrat ExtraBold" w:hAnsi="Montserrat ExtraBold"/>
                    <w:sz w:val="14"/>
                    <w:szCs w:val="16"/>
                  </w:rPr>
                  <w:t>3</w:t>
                </w:r>
              </w:p>
            </w:tc>
          </w:tr>
        </w:tbl>
        <w:p w14:paraId="44A019C6" w14:textId="638A24EC" w:rsidR="0027334F" w:rsidRDefault="0027334F" w:rsidP="0027334F">
          <w:pPr>
            <w:pStyle w:val="Encabezado"/>
          </w:pPr>
        </w:p>
      </w:tc>
      <w:tc>
        <w:tcPr>
          <w:tcW w:w="4341" w:type="dxa"/>
        </w:tcPr>
        <w:p w14:paraId="031079ED" w14:textId="7371D9E2" w:rsidR="0027334F" w:rsidRPr="00FB0223" w:rsidRDefault="0027334F" w:rsidP="00217B19">
          <w:pPr>
            <w:ind w:left="-29"/>
            <w:jc w:val="right"/>
            <w:rPr>
              <w:rFonts w:ascii="Montserrat ExtraBold" w:eastAsia="Calibri" w:hAnsi="Montserrat ExtraBold" w:cs="Times New Roman"/>
              <w:b/>
              <w:sz w:val="16"/>
              <w:szCs w:val="16"/>
            </w:rPr>
          </w:pPr>
        </w:p>
      </w:tc>
    </w:tr>
  </w:tbl>
  <w:p w14:paraId="7B31BF4A" w14:textId="77777777" w:rsidR="0027334F" w:rsidRPr="00FA660E" w:rsidRDefault="0027334F" w:rsidP="0027334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337DF3"/>
    <w:multiLevelType w:val="hybridMultilevel"/>
    <w:tmpl w:val="059C731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FE22B1"/>
    <w:multiLevelType w:val="multilevel"/>
    <w:tmpl w:val="4DECA980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 w:val="0"/>
      </w:rPr>
    </w:lvl>
  </w:abstractNum>
  <w:abstractNum w:abstractNumId="2" w15:restartNumberingAfterBreak="0">
    <w:nsid w:val="12021079"/>
    <w:multiLevelType w:val="multilevel"/>
    <w:tmpl w:val="905ED9C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 w:val="0"/>
      </w:rPr>
    </w:lvl>
  </w:abstractNum>
  <w:abstractNum w:abstractNumId="3" w15:restartNumberingAfterBreak="0">
    <w:nsid w:val="36A33E7D"/>
    <w:multiLevelType w:val="hybridMultilevel"/>
    <w:tmpl w:val="DF38F4EE"/>
    <w:lvl w:ilvl="0" w:tplc="19948B56">
      <w:start w:val="1"/>
      <w:numFmt w:val="decimal"/>
      <w:lvlText w:val="%1."/>
      <w:lvlJc w:val="left"/>
      <w:pPr>
        <w:ind w:left="786" w:hanging="360"/>
      </w:pPr>
      <w:rPr>
        <w:rFonts w:hint="default"/>
        <w:b/>
        <w:sz w:val="18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3B527402"/>
    <w:multiLevelType w:val="hybridMultilevel"/>
    <w:tmpl w:val="79366BA8"/>
    <w:lvl w:ilvl="0" w:tplc="90EC3A22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sz w:val="16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419D55BA"/>
    <w:multiLevelType w:val="hybridMultilevel"/>
    <w:tmpl w:val="5224BDC2"/>
    <w:lvl w:ilvl="0" w:tplc="7514F540">
      <w:start w:val="1"/>
      <w:numFmt w:val="decimal"/>
      <w:lvlText w:val="%1."/>
      <w:lvlJc w:val="left"/>
      <w:pPr>
        <w:ind w:left="763" w:hanging="360"/>
      </w:pPr>
      <w:rPr>
        <w:rFonts w:hint="default"/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83" w:hanging="360"/>
      </w:pPr>
    </w:lvl>
    <w:lvl w:ilvl="2" w:tplc="0409001B" w:tentative="1">
      <w:start w:val="1"/>
      <w:numFmt w:val="lowerRoman"/>
      <w:lvlText w:val="%3."/>
      <w:lvlJc w:val="right"/>
      <w:pPr>
        <w:ind w:left="2203" w:hanging="180"/>
      </w:pPr>
    </w:lvl>
    <w:lvl w:ilvl="3" w:tplc="0409000F" w:tentative="1">
      <w:start w:val="1"/>
      <w:numFmt w:val="decimal"/>
      <w:lvlText w:val="%4."/>
      <w:lvlJc w:val="left"/>
      <w:pPr>
        <w:ind w:left="2923" w:hanging="360"/>
      </w:pPr>
    </w:lvl>
    <w:lvl w:ilvl="4" w:tplc="04090019" w:tentative="1">
      <w:start w:val="1"/>
      <w:numFmt w:val="lowerLetter"/>
      <w:lvlText w:val="%5."/>
      <w:lvlJc w:val="left"/>
      <w:pPr>
        <w:ind w:left="3643" w:hanging="360"/>
      </w:pPr>
    </w:lvl>
    <w:lvl w:ilvl="5" w:tplc="0409001B" w:tentative="1">
      <w:start w:val="1"/>
      <w:numFmt w:val="lowerRoman"/>
      <w:lvlText w:val="%6."/>
      <w:lvlJc w:val="right"/>
      <w:pPr>
        <w:ind w:left="4363" w:hanging="180"/>
      </w:pPr>
    </w:lvl>
    <w:lvl w:ilvl="6" w:tplc="0409000F" w:tentative="1">
      <w:start w:val="1"/>
      <w:numFmt w:val="decimal"/>
      <w:lvlText w:val="%7."/>
      <w:lvlJc w:val="left"/>
      <w:pPr>
        <w:ind w:left="5083" w:hanging="360"/>
      </w:pPr>
    </w:lvl>
    <w:lvl w:ilvl="7" w:tplc="04090019" w:tentative="1">
      <w:start w:val="1"/>
      <w:numFmt w:val="lowerLetter"/>
      <w:lvlText w:val="%8."/>
      <w:lvlJc w:val="left"/>
      <w:pPr>
        <w:ind w:left="5803" w:hanging="360"/>
      </w:pPr>
    </w:lvl>
    <w:lvl w:ilvl="8" w:tplc="0409001B" w:tentative="1">
      <w:start w:val="1"/>
      <w:numFmt w:val="lowerRoman"/>
      <w:lvlText w:val="%9."/>
      <w:lvlJc w:val="right"/>
      <w:pPr>
        <w:ind w:left="6523" w:hanging="180"/>
      </w:pPr>
    </w:lvl>
  </w:abstractNum>
  <w:abstractNum w:abstractNumId="6" w15:restartNumberingAfterBreak="0">
    <w:nsid w:val="44907817"/>
    <w:multiLevelType w:val="multilevel"/>
    <w:tmpl w:val="DDACCFE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6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8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6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8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2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24" w:hanging="1800"/>
      </w:pPr>
      <w:rPr>
        <w:rFonts w:hint="default"/>
      </w:rPr>
    </w:lvl>
  </w:abstractNum>
  <w:abstractNum w:abstractNumId="7" w15:restartNumberingAfterBreak="0">
    <w:nsid w:val="464E6CD0"/>
    <w:multiLevelType w:val="hybridMultilevel"/>
    <w:tmpl w:val="5224BDC2"/>
    <w:lvl w:ilvl="0" w:tplc="7514F540">
      <w:start w:val="1"/>
      <w:numFmt w:val="decimal"/>
      <w:lvlText w:val="%1."/>
      <w:lvlJc w:val="left"/>
      <w:pPr>
        <w:ind w:left="763" w:hanging="360"/>
      </w:pPr>
      <w:rPr>
        <w:rFonts w:hint="default"/>
        <w:b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83" w:hanging="360"/>
      </w:pPr>
    </w:lvl>
    <w:lvl w:ilvl="2" w:tplc="0409001B" w:tentative="1">
      <w:start w:val="1"/>
      <w:numFmt w:val="lowerRoman"/>
      <w:lvlText w:val="%3."/>
      <w:lvlJc w:val="right"/>
      <w:pPr>
        <w:ind w:left="2203" w:hanging="180"/>
      </w:pPr>
    </w:lvl>
    <w:lvl w:ilvl="3" w:tplc="0409000F" w:tentative="1">
      <w:start w:val="1"/>
      <w:numFmt w:val="decimal"/>
      <w:lvlText w:val="%4."/>
      <w:lvlJc w:val="left"/>
      <w:pPr>
        <w:ind w:left="2923" w:hanging="360"/>
      </w:pPr>
    </w:lvl>
    <w:lvl w:ilvl="4" w:tplc="04090019" w:tentative="1">
      <w:start w:val="1"/>
      <w:numFmt w:val="lowerLetter"/>
      <w:lvlText w:val="%5."/>
      <w:lvlJc w:val="left"/>
      <w:pPr>
        <w:ind w:left="3643" w:hanging="360"/>
      </w:pPr>
    </w:lvl>
    <w:lvl w:ilvl="5" w:tplc="0409001B" w:tentative="1">
      <w:start w:val="1"/>
      <w:numFmt w:val="lowerRoman"/>
      <w:lvlText w:val="%6."/>
      <w:lvlJc w:val="right"/>
      <w:pPr>
        <w:ind w:left="4363" w:hanging="180"/>
      </w:pPr>
    </w:lvl>
    <w:lvl w:ilvl="6" w:tplc="0409000F" w:tentative="1">
      <w:start w:val="1"/>
      <w:numFmt w:val="decimal"/>
      <w:lvlText w:val="%7."/>
      <w:lvlJc w:val="left"/>
      <w:pPr>
        <w:ind w:left="5083" w:hanging="360"/>
      </w:pPr>
    </w:lvl>
    <w:lvl w:ilvl="7" w:tplc="04090019" w:tentative="1">
      <w:start w:val="1"/>
      <w:numFmt w:val="lowerLetter"/>
      <w:lvlText w:val="%8."/>
      <w:lvlJc w:val="left"/>
      <w:pPr>
        <w:ind w:left="5803" w:hanging="360"/>
      </w:pPr>
    </w:lvl>
    <w:lvl w:ilvl="8" w:tplc="0409001B" w:tentative="1">
      <w:start w:val="1"/>
      <w:numFmt w:val="lowerRoman"/>
      <w:lvlText w:val="%9."/>
      <w:lvlJc w:val="right"/>
      <w:pPr>
        <w:ind w:left="6523" w:hanging="180"/>
      </w:pPr>
    </w:lvl>
  </w:abstractNum>
  <w:abstractNum w:abstractNumId="8" w15:restartNumberingAfterBreak="0">
    <w:nsid w:val="4F232EB8"/>
    <w:multiLevelType w:val="hybridMultilevel"/>
    <w:tmpl w:val="40CA07E8"/>
    <w:lvl w:ilvl="0" w:tplc="080A000F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2215" w:hanging="360"/>
      </w:pPr>
    </w:lvl>
    <w:lvl w:ilvl="2" w:tplc="080A001B" w:tentative="1">
      <w:start w:val="1"/>
      <w:numFmt w:val="lowerRoman"/>
      <w:lvlText w:val="%3."/>
      <w:lvlJc w:val="right"/>
      <w:pPr>
        <w:ind w:left="2935" w:hanging="180"/>
      </w:pPr>
    </w:lvl>
    <w:lvl w:ilvl="3" w:tplc="080A000F" w:tentative="1">
      <w:start w:val="1"/>
      <w:numFmt w:val="decimal"/>
      <w:lvlText w:val="%4."/>
      <w:lvlJc w:val="left"/>
      <w:pPr>
        <w:ind w:left="3655" w:hanging="360"/>
      </w:pPr>
    </w:lvl>
    <w:lvl w:ilvl="4" w:tplc="080A0019" w:tentative="1">
      <w:start w:val="1"/>
      <w:numFmt w:val="lowerLetter"/>
      <w:lvlText w:val="%5."/>
      <w:lvlJc w:val="left"/>
      <w:pPr>
        <w:ind w:left="4375" w:hanging="360"/>
      </w:pPr>
    </w:lvl>
    <w:lvl w:ilvl="5" w:tplc="080A001B" w:tentative="1">
      <w:start w:val="1"/>
      <w:numFmt w:val="lowerRoman"/>
      <w:lvlText w:val="%6."/>
      <w:lvlJc w:val="right"/>
      <w:pPr>
        <w:ind w:left="5095" w:hanging="180"/>
      </w:pPr>
    </w:lvl>
    <w:lvl w:ilvl="6" w:tplc="080A000F" w:tentative="1">
      <w:start w:val="1"/>
      <w:numFmt w:val="decimal"/>
      <w:lvlText w:val="%7."/>
      <w:lvlJc w:val="left"/>
      <w:pPr>
        <w:ind w:left="5815" w:hanging="360"/>
      </w:pPr>
    </w:lvl>
    <w:lvl w:ilvl="7" w:tplc="080A0019" w:tentative="1">
      <w:start w:val="1"/>
      <w:numFmt w:val="lowerLetter"/>
      <w:lvlText w:val="%8."/>
      <w:lvlJc w:val="left"/>
      <w:pPr>
        <w:ind w:left="6535" w:hanging="360"/>
      </w:pPr>
    </w:lvl>
    <w:lvl w:ilvl="8" w:tplc="080A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9" w15:restartNumberingAfterBreak="0">
    <w:nsid w:val="501A3C14"/>
    <w:multiLevelType w:val="multilevel"/>
    <w:tmpl w:val="229C03E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sz w:val="20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  <w:sz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sz w:val="2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sz w:val="2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sz w:val="2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sz w:val="2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sz w:val="2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sz w:val="2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  <w:sz w:val="20"/>
      </w:rPr>
    </w:lvl>
  </w:abstractNum>
  <w:abstractNum w:abstractNumId="10" w15:restartNumberingAfterBreak="0">
    <w:nsid w:val="529E352F"/>
    <w:multiLevelType w:val="hybridMultilevel"/>
    <w:tmpl w:val="BB8EBB1A"/>
    <w:lvl w:ilvl="0" w:tplc="D65ADD34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55B41400"/>
    <w:multiLevelType w:val="hybridMultilevel"/>
    <w:tmpl w:val="3F38A5AC"/>
    <w:lvl w:ilvl="0" w:tplc="63B0B5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1C2B1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DE78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A24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8E54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E227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FA0D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5B5D5801"/>
    <w:multiLevelType w:val="hybridMultilevel"/>
    <w:tmpl w:val="E02699B2"/>
    <w:lvl w:ilvl="0" w:tplc="DE88AF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B62C16"/>
    <w:multiLevelType w:val="hybridMultilevel"/>
    <w:tmpl w:val="E5A23552"/>
    <w:lvl w:ilvl="0" w:tplc="0A2A2962">
      <w:start w:val="1"/>
      <w:numFmt w:val="decimal"/>
      <w:lvlText w:val="%1."/>
      <w:lvlJc w:val="left"/>
      <w:pPr>
        <w:ind w:left="1211" w:hanging="360"/>
      </w:pPr>
      <w:rPr>
        <w:rFonts w:hint="default"/>
        <w:sz w:val="16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 w15:restartNumberingAfterBreak="0">
    <w:nsid w:val="5DFD0FBD"/>
    <w:multiLevelType w:val="multilevel"/>
    <w:tmpl w:val="D6F6122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69F6619D"/>
    <w:multiLevelType w:val="hybridMultilevel"/>
    <w:tmpl w:val="21B2EEE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4180601"/>
    <w:multiLevelType w:val="hybridMultilevel"/>
    <w:tmpl w:val="1DE89D04"/>
    <w:lvl w:ilvl="0" w:tplc="8E6669CC">
      <w:start w:val="1"/>
      <w:numFmt w:val="decimal"/>
      <w:lvlText w:val="%1."/>
      <w:lvlJc w:val="left"/>
      <w:pPr>
        <w:ind w:left="76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3" w:hanging="360"/>
      </w:pPr>
    </w:lvl>
    <w:lvl w:ilvl="2" w:tplc="0409001B" w:tentative="1">
      <w:start w:val="1"/>
      <w:numFmt w:val="lowerRoman"/>
      <w:lvlText w:val="%3."/>
      <w:lvlJc w:val="right"/>
      <w:pPr>
        <w:ind w:left="2203" w:hanging="180"/>
      </w:pPr>
    </w:lvl>
    <w:lvl w:ilvl="3" w:tplc="0409000F" w:tentative="1">
      <w:start w:val="1"/>
      <w:numFmt w:val="decimal"/>
      <w:lvlText w:val="%4."/>
      <w:lvlJc w:val="left"/>
      <w:pPr>
        <w:ind w:left="2923" w:hanging="360"/>
      </w:pPr>
    </w:lvl>
    <w:lvl w:ilvl="4" w:tplc="04090019" w:tentative="1">
      <w:start w:val="1"/>
      <w:numFmt w:val="lowerLetter"/>
      <w:lvlText w:val="%5."/>
      <w:lvlJc w:val="left"/>
      <w:pPr>
        <w:ind w:left="3643" w:hanging="360"/>
      </w:pPr>
    </w:lvl>
    <w:lvl w:ilvl="5" w:tplc="0409001B" w:tentative="1">
      <w:start w:val="1"/>
      <w:numFmt w:val="lowerRoman"/>
      <w:lvlText w:val="%6."/>
      <w:lvlJc w:val="right"/>
      <w:pPr>
        <w:ind w:left="4363" w:hanging="180"/>
      </w:pPr>
    </w:lvl>
    <w:lvl w:ilvl="6" w:tplc="0409000F" w:tentative="1">
      <w:start w:val="1"/>
      <w:numFmt w:val="decimal"/>
      <w:lvlText w:val="%7."/>
      <w:lvlJc w:val="left"/>
      <w:pPr>
        <w:ind w:left="5083" w:hanging="360"/>
      </w:pPr>
    </w:lvl>
    <w:lvl w:ilvl="7" w:tplc="04090019" w:tentative="1">
      <w:start w:val="1"/>
      <w:numFmt w:val="lowerLetter"/>
      <w:lvlText w:val="%8."/>
      <w:lvlJc w:val="left"/>
      <w:pPr>
        <w:ind w:left="5803" w:hanging="360"/>
      </w:pPr>
    </w:lvl>
    <w:lvl w:ilvl="8" w:tplc="0409001B" w:tentative="1">
      <w:start w:val="1"/>
      <w:numFmt w:val="lowerRoman"/>
      <w:lvlText w:val="%9."/>
      <w:lvlJc w:val="right"/>
      <w:pPr>
        <w:ind w:left="6523" w:hanging="180"/>
      </w:pPr>
    </w:lvl>
  </w:abstractNum>
  <w:abstractNum w:abstractNumId="17" w15:restartNumberingAfterBreak="0">
    <w:nsid w:val="74650E1B"/>
    <w:multiLevelType w:val="hybridMultilevel"/>
    <w:tmpl w:val="BB8EBB1A"/>
    <w:lvl w:ilvl="0" w:tplc="D65ADD34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8" w15:restartNumberingAfterBreak="0">
    <w:nsid w:val="7BE0066C"/>
    <w:multiLevelType w:val="hybridMultilevel"/>
    <w:tmpl w:val="BB8EBB1A"/>
    <w:lvl w:ilvl="0" w:tplc="D65ADD34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9" w15:restartNumberingAfterBreak="0">
    <w:nsid w:val="7CDE15B5"/>
    <w:multiLevelType w:val="multilevel"/>
    <w:tmpl w:val="CDD86E2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7F9976D7"/>
    <w:multiLevelType w:val="hybridMultilevel"/>
    <w:tmpl w:val="D910B26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0"/>
  </w:num>
  <w:num w:numId="3">
    <w:abstractNumId w:val="12"/>
  </w:num>
  <w:num w:numId="4">
    <w:abstractNumId w:val="15"/>
  </w:num>
  <w:num w:numId="5">
    <w:abstractNumId w:val="19"/>
  </w:num>
  <w:num w:numId="6">
    <w:abstractNumId w:val="14"/>
  </w:num>
  <w:num w:numId="7">
    <w:abstractNumId w:val="9"/>
  </w:num>
  <w:num w:numId="8">
    <w:abstractNumId w:val="2"/>
  </w:num>
  <w:num w:numId="9">
    <w:abstractNumId w:val="6"/>
  </w:num>
  <w:num w:numId="10">
    <w:abstractNumId w:val="1"/>
  </w:num>
  <w:num w:numId="11">
    <w:abstractNumId w:val="8"/>
  </w:num>
  <w:num w:numId="12">
    <w:abstractNumId w:val="18"/>
  </w:num>
  <w:num w:numId="13">
    <w:abstractNumId w:val="3"/>
  </w:num>
  <w:num w:numId="14">
    <w:abstractNumId w:val="4"/>
  </w:num>
  <w:num w:numId="15">
    <w:abstractNumId w:val="5"/>
  </w:num>
  <w:num w:numId="16">
    <w:abstractNumId w:val="16"/>
  </w:num>
  <w:num w:numId="17">
    <w:abstractNumId w:val="20"/>
  </w:num>
  <w:num w:numId="18">
    <w:abstractNumId w:val="13"/>
  </w:num>
  <w:num w:numId="19">
    <w:abstractNumId w:val="10"/>
  </w:num>
  <w:num w:numId="20">
    <w:abstractNumId w:val="17"/>
  </w:num>
  <w:num w:numId="2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6"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232D"/>
    <w:rsid w:val="00014015"/>
    <w:rsid w:val="00017847"/>
    <w:rsid w:val="00027F8F"/>
    <w:rsid w:val="000321FA"/>
    <w:rsid w:val="0005685D"/>
    <w:rsid w:val="00060E08"/>
    <w:rsid w:val="00071F30"/>
    <w:rsid w:val="000977DC"/>
    <w:rsid w:val="000A1DF0"/>
    <w:rsid w:val="000A79AB"/>
    <w:rsid w:val="000B4876"/>
    <w:rsid w:val="000D183E"/>
    <w:rsid w:val="000D232D"/>
    <w:rsid w:val="000D4A0C"/>
    <w:rsid w:val="00110803"/>
    <w:rsid w:val="00114B95"/>
    <w:rsid w:val="00117A59"/>
    <w:rsid w:val="001243CB"/>
    <w:rsid w:val="0017723B"/>
    <w:rsid w:val="00191507"/>
    <w:rsid w:val="00194BA2"/>
    <w:rsid w:val="001C0F6A"/>
    <w:rsid w:val="001C4F57"/>
    <w:rsid w:val="001D3BFD"/>
    <w:rsid w:val="001E1BBC"/>
    <w:rsid w:val="001F11C4"/>
    <w:rsid w:val="002023BE"/>
    <w:rsid w:val="002104D9"/>
    <w:rsid w:val="00217B19"/>
    <w:rsid w:val="002444FA"/>
    <w:rsid w:val="00250E2C"/>
    <w:rsid w:val="00264AD0"/>
    <w:rsid w:val="00272EE4"/>
    <w:rsid w:val="0027334F"/>
    <w:rsid w:val="00284841"/>
    <w:rsid w:val="00290504"/>
    <w:rsid w:val="002A0B60"/>
    <w:rsid w:val="002A1F72"/>
    <w:rsid w:val="00327972"/>
    <w:rsid w:val="00352CF5"/>
    <w:rsid w:val="0037163C"/>
    <w:rsid w:val="00376D93"/>
    <w:rsid w:val="003E53A9"/>
    <w:rsid w:val="003F41D8"/>
    <w:rsid w:val="0040410F"/>
    <w:rsid w:val="00420551"/>
    <w:rsid w:val="0042661D"/>
    <w:rsid w:val="00443C36"/>
    <w:rsid w:val="004454EC"/>
    <w:rsid w:val="0048629A"/>
    <w:rsid w:val="004E1843"/>
    <w:rsid w:val="004F6224"/>
    <w:rsid w:val="00513220"/>
    <w:rsid w:val="00543C3F"/>
    <w:rsid w:val="0054541A"/>
    <w:rsid w:val="005536B6"/>
    <w:rsid w:val="0059358B"/>
    <w:rsid w:val="00596B37"/>
    <w:rsid w:val="005A7BC8"/>
    <w:rsid w:val="005B6F4A"/>
    <w:rsid w:val="005E0E21"/>
    <w:rsid w:val="005E58EC"/>
    <w:rsid w:val="00613CC5"/>
    <w:rsid w:val="0061564A"/>
    <w:rsid w:val="00624E86"/>
    <w:rsid w:val="00633F59"/>
    <w:rsid w:val="006358D5"/>
    <w:rsid w:val="006726AE"/>
    <w:rsid w:val="00680F41"/>
    <w:rsid w:val="006A3D02"/>
    <w:rsid w:val="006A57BE"/>
    <w:rsid w:val="006F6AFF"/>
    <w:rsid w:val="006F6FE7"/>
    <w:rsid w:val="00731A76"/>
    <w:rsid w:val="00737457"/>
    <w:rsid w:val="0074543F"/>
    <w:rsid w:val="00796CDA"/>
    <w:rsid w:val="00797152"/>
    <w:rsid w:val="007A76C7"/>
    <w:rsid w:val="007B55C7"/>
    <w:rsid w:val="007D5827"/>
    <w:rsid w:val="007E26F7"/>
    <w:rsid w:val="007E36AD"/>
    <w:rsid w:val="0080045C"/>
    <w:rsid w:val="00815253"/>
    <w:rsid w:val="00817818"/>
    <w:rsid w:val="00817D2E"/>
    <w:rsid w:val="00820C27"/>
    <w:rsid w:val="00824C20"/>
    <w:rsid w:val="00827844"/>
    <w:rsid w:val="00830066"/>
    <w:rsid w:val="0083111D"/>
    <w:rsid w:val="00852989"/>
    <w:rsid w:val="00872B52"/>
    <w:rsid w:val="008E30A3"/>
    <w:rsid w:val="008F4973"/>
    <w:rsid w:val="009037FB"/>
    <w:rsid w:val="00914A7E"/>
    <w:rsid w:val="00967E41"/>
    <w:rsid w:val="0097182F"/>
    <w:rsid w:val="009721A3"/>
    <w:rsid w:val="00972DDC"/>
    <w:rsid w:val="0097372E"/>
    <w:rsid w:val="009A5A4A"/>
    <w:rsid w:val="009B3339"/>
    <w:rsid w:val="009C06AE"/>
    <w:rsid w:val="009D34CE"/>
    <w:rsid w:val="009D41A7"/>
    <w:rsid w:val="00A15936"/>
    <w:rsid w:val="00A449DE"/>
    <w:rsid w:val="00A5481D"/>
    <w:rsid w:val="00A636D8"/>
    <w:rsid w:val="00A833EA"/>
    <w:rsid w:val="00AB014D"/>
    <w:rsid w:val="00AC1B7C"/>
    <w:rsid w:val="00AE2CB5"/>
    <w:rsid w:val="00AF23AD"/>
    <w:rsid w:val="00AF7DF9"/>
    <w:rsid w:val="00B061E3"/>
    <w:rsid w:val="00B1504E"/>
    <w:rsid w:val="00B34EA9"/>
    <w:rsid w:val="00B34FE3"/>
    <w:rsid w:val="00B5355C"/>
    <w:rsid w:val="00B55349"/>
    <w:rsid w:val="00B93124"/>
    <w:rsid w:val="00B97AB3"/>
    <w:rsid w:val="00BA2451"/>
    <w:rsid w:val="00BE06F1"/>
    <w:rsid w:val="00BE346A"/>
    <w:rsid w:val="00BE5616"/>
    <w:rsid w:val="00C0096C"/>
    <w:rsid w:val="00C146D7"/>
    <w:rsid w:val="00C20B1E"/>
    <w:rsid w:val="00C21CF6"/>
    <w:rsid w:val="00C62714"/>
    <w:rsid w:val="00C71652"/>
    <w:rsid w:val="00C762C5"/>
    <w:rsid w:val="00C8508E"/>
    <w:rsid w:val="00C94780"/>
    <w:rsid w:val="00CA43CF"/>
    <w:rsid w:val="00CA4D0D"/>
    <w:rsid w:val="00CB5CAC"/>
    <w:rsid w:val="00CC4749"/>
    <w:rsid w:val="00CD2DFE"/>
    <w:rsid w:val="00CD507B"/>
    <w:rsid w:val="00CD68E8"/>
    <w:rsid w:val="00CD7DAF"/>
    <w:rsid w:val="00CE6A09"/>
    <w:rsid w:val="00CF1F0E"/>
    <w:rsid w:val="00D0361B"/>
    <w:rsid w:val="00D3396F"/>
    <w:rsid w:val="00D6101C"/>
    <w:rsid w:val="00D64E2E"/>
    <w:rsid w:val="00D84527"/>
    <w:rsid w:val="00DB414F"/>
    <w:rsid w:val="00DC2666"/>
    <w:rsid w:val="00DC75D2"/>
    <w:rsid w:val="00DD00EE"/>
    <w:rsid w:val="00DD37DD"/>
    <w:rsid w:val="00DE2624"/>
    <w:rsid w:val="00DF39F8"/>
    <w:rsid w:val="00E05147"/>
    <w:rsid w:val="00E21FE7"/>
    <w:rsid w:val="00E45216"/>
    <w:rsid w:val="00E63354"/>
    <w:rsid w:val="00E75CF9"/>
    <w:rsid w:val="00E855D5"/>
    <w:rsid w:val="00EB52B1"/>
    <w:rsid w:val="00EC228A"/>
    <w:rsid w:val="00ED5137"/>
    <w:rsid w:val="00EF1367"/>
    <w:rsid w:val="00F0120C"/>
    <w:rsid w:val="00F35BD0"/>
    <w:rsid w:val="00F44167"/>
    <w:rsid w:val="00F45E88"/>
    <w:rsid w:val="00F463D0"/>
    <w:rsid w:val="00F528EE"/>
    <w:rsid w:val="00F62C19"/>
    <w:rsid w:val="00F64582"/>
    <w:rsid w:val="00F84FEC"/>
    <w:rsid w:val="00F924B5"/>
    <w:rsid w:val="00F947C6"/>
    <w:rsid w:val="00FA5F4E"/>
    <w:rsid w:val="00FB0223"/>
    <w:rsid w:val="00FB1E99"/>
    <w:rsid w:val="00FC0389"/>
    <w:rsid w:val="00FD248F"/>
    <w:rsid w:val="00FF3129"/>
    <w:rsid w:val="00FF7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ADEDABB"/>
  <w15:chartTrackingRefBased/>
  <w15:docId w15:val="{C2FFE9ED-1E7F-49FC-B24A-2FDFBF9E1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D68E8"/>
    <w:pPr>
      <w:spacing w:after="0" w:line="240" w:lineRule="auto"/>
    </w:pPr>
    <w:rPr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D232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D232D"/>
    <w:rPr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0D232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D232D"/>
    <w:rPr>
      <w:sz w:val="24"/>
      <w:szCs w:val="24"/>
      <w:lang w:val="es-ES_tradnl"/>
    </w:rPr>
  </w:style>
  <w:style w:type="table" w:styleId="Tablaconcuadrcula">
    <w:name w:val="Table Grid"/>
    <w:basedOn w:val="Tablanormal"/>
    <w:uiPriority w:val="39"/>
    <w:rsid w:val="000D232D"/>
    <w:pPr>
      <w:spacing w:after="0" w:line="240" w:lineRule="auto"/>
    </w:pPr>
    <w:rPr>
      <w:sz w:val="24"/>
      <w:szCs w:val="24"/>
      <w:lang w:val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C0F6A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94780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94780"/>
    <w:rPr>
      <w:rFonts w:ascii="Segoe UI" w:hAnsi="Segoe UI" w:cs="Segoe UI"/>
      <w:sz w:val="18"/>
      <w:szCs w:val="18"/>
      <w:lang w:val="es-ES_tradnl"/>
    </w:rPr>
  </w:style>
  <w:style w:type="paragraph" w:styleId="NormalWeb">
    <w:name w:val="Normal (Web)"/>
    <w:basedOn w:val="Normal"/>
    <w:uiPriority w:val="99"/>
    <w:semiHidden/>
    <w:unhideWhenUsed/>
    <w:rsid w:val="00CD507B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250E2C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250E2C"/>
    <w:rPr>
      <w:sz w:val="20"/>
      <w:szCs w:val="20"/>
      <w:lang w:val="es-ES_tradnl"/>
    </w:rPr>
  </w:style>
  <w:style w:type="character" w:styleId="Refdenotaalpie">
    <w:name w:val="footnote reference"/>
    <w:basedOn w:val="Fuentedeprrafopredeter"/>
    <w:uiPriority w:val="99"/>
    <w:semiHidden/>
    <w:unhideWhenUsed/>
    <w:rsid w:val="00250E2C"/>
    <w:rPr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0321F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321FA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321FA"/>
    <w:rPr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321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321FA"/>
    <w:rPr>
      <w:b/>
      <w:bCs/>
      <w:sz w:val="20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37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1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1</Pages>
  <Words>530</Words>
  <Characters>2915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Jesus Efren Camacho Guerra</dc:creator>
  <cp:keywords/>
  <dc:description/>
  <cp:lastModifiedBy>Zitlally Ramirez Chaparro</cp:lastModifiedBy>
  <cp:revision>25</cp:revision>
  <cp:lastPrinted>2023-01-11T17:53:00Z</cp:lastPrinted>
  <dcterms:created xsi:type="dcterms:W3CDTF">2023-01-11T18:01:00Z</dcterms:created>
  <dcterms:modified xsi:type="dcterms:W3CDTF">2023-02-20T20:02:00Z</dcterms:modified>
</cp:coreProperties>
</file>